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UNIVERSIT</w:t>
      </w:r>
      <w:r>
        <w:rPr>
          <w:rFonts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À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 DEGLI STUDI DI TRIESTE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DIPARTIMENTO DI SCIENZE POLITICHE E SOCIALI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CORSO DI LAUREA MAGISTRALE IN SCIENZE INTERNAZIONALI E DIPLOMATICHE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Sede di Gorizia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L-LIN/04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LINGUA FRANCESE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 xml:space="preserve"> AVANZATA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ANNO ACCADEMICO 201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/201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6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Totale ore del corso: 45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Crediti formativi: 9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fr-FR"/>
        </w:rPr>
        <w:t>Obiettivi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Lo scopo 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è </w:t>
      </w:r>
      <w:r>
        <w:rPr>
          <w:sz w:val="22"/>
          <w:szCs w:val="22"/>
          <w:rtl w:val="0"/>
          <w:lang w:val="fr-FR"/>
        </w:rPr>
        <w:t>di consolidare le abilit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orali e scritte per operare in contesti professionali e per il conseguimento della certificazione di lingua francese, livello B2/C1 del </w:t>
      </w:r>
      <w:r>
        <w:rPr>
          <w:i w:val="1"/>
          <w:iCs w:val="1"/>
          <w:sz w:val="22"/>
          <w:szCs w:val="22"/>
          <w:rtl w:val="0"/>
          <w:lang w:val="fr-FR"/>
        </w:rPr>
        <w:t>Quadro di Riferimento Europeo</w:t>
      </w:r>
      <w:r>
        <w:rPr>
          <w:sz w:val="22"/>
          <w:szCs w:val="22"/>
          <w:rtl w:val="0"/>
          <w:lang w:val="fr-FR"/>
        </w:rPr>
        <w:t>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  <w:lang w:val="fr-FR"/>
        </w:rPr>
        <w:t xml:space="preserve">I Modulo: la dissertation </w:t>
      </w:r>
      <w:r>
        <w:rPr>
          <w:i w:val="1"/>
          <w:iCs w:val="1"/>
          <w:sz w:val="22"/>
          <w:szCs w:val="22"/>
          <w:rtl w:val="0"/>
          <w:lang w:val="fr-FR"/>
        </w:rPr>
        <w:t xml:space="preserve">(prova scritta)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n. ore 30, didattica frontale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fondamenti impliciti della prova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il piano: i principi di riflessione e di composizione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l'uso della cultura in funzione del tema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le modalit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di redazione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fr-FR"/>
        </w:rPr>
        <w:t xml:space="preserve">L'uso di un dizionario monolingue 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 xml:space="preserve">è </w:t>
      </w:r>
      <w:r>
        <w:rPr>
          <w:i w:val="1"/>
          <w:iCs w:val="1"/>
          <w:sz w:val="22"/>
          <w:szCs w:val="22"/>
          <w:rtl w:val="0"/>
          <w:lang w:val="fr-FR"/>
        </w:rPr>
        <w:t>consentito durante la prova.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ab/>
        <w:t>II Modulo: l'expos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i w:val="1"/>
          <w:iCs w:val="1"/>
          <w:sz w:val="22"/>
          <w:szCs w:val="22"/>
          <w:rtl w:val="0"/>
          <w:lang w:val="fr-FR"/>
        </w:rPr>
        <w:t>(prova orale)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n. ore 15, didattica frontale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funzione, obiettivi e caratteristiche di una presentazione orale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selezione e utilizzo delle informazioni in funzione al tema 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comunicazione dell'informazione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Alle spiegazioni teoriche, seguiranno delle esercitazioni. Considerato il carattere pratico del corso, si consiglia la frequenza. Agli studenti </w:t>
      </w:r>
      <w:r>
        <w:rPr>
          <w:sz w:val="22"/>
          <w:szCs w:val="22"/>
          <w:rtl w:val="0"/>
          <w:lang w:val="fr-FR"/>
        </w:rPr>
        <w:t>v</w:t>
      </w:r>
      <w:r>
        <w:rPr>
          <w:sz w:val="22"/>
          <w:szCs w:val="22"/>
          <w:rtl w:val="0"/>
          <w:lang w:val="fr-FR"/>
        </w:rPr>
        <w:t>err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richiesto di produrre </w:t>
      </w:r>
      <w:r>
        <w:rPr>
          <w:sz w:val="22"/>
          <w:szCs w:val="22"/>
          <w:rtl w:val="0"/>
          <w:lang w:val="fr-FR"/>
        </w:rPr>
        <w:t>de</w:t>
      </w:r>
      <w:r>
        <w:rPr>
          <w:sz w:val="22"/>
          <w:szCs w:val="22"/>
          <w:rtl w:val="0"/>
          <w:lang w:val="fr-FR"/>
        </w:rPr>
        <w:t>gli elaborati scritti</w:t>
      </w:r>
      <w:r>
        <w:rPr>
          <w:sz w:val="22"/>
          <w:szCs w:val="22"/>
          <w:rtl w:val="0"/>
          <w:lang w:val="fr-FR"/>
        </w:rPr>
        <w:t xml:space="preserve"> che, se positivi, saranno tenuti in considerazione per la valutazione finale.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sz w:val="22"/>
          <w:szCs w:val="22"/>
          <w:rtl w:val="0"/>
          <w:lang w:val="it-IT"/>
        </w:rPr>
      </w:pPr>
      <w:r>
        <w:rPr>
          <w:rFonts w:ascii="Times New Roman"/>
          <w:sz w:val="22"/>
          <w:szCs w:val="22"/>
          <w:rtl w:val="0"/>
          <w:lang w:val="fr-FR"/>
        </w:rPr>
        <w:t xml:space="preserve">Altri riferimenti bibliografici </w:t>
      </w:r>
      <w:r>
        <w:rPr>
          <w:rFonts w:ascii="Times New Roman"/>
          <w:sz w:val="22"/>
          <w:szCs w:val="22"/>
          <w:rtl w:val="0"/>
          <w:lang w:val="fr-FR"/>
        </w:rPr>
        <w:t xml:space="preserve">e articoli </w:t>
      </w:r>
      <w:r>
        <w:rPr>
          <w:rFonts w:ascii="Times New Roman"/>
          <w:sz w:val="22"/>
          <w:szCs w:val="22"/>
          <w:rtl w:val="0"/>
          <w:lang w:val="fr-FR"/>
        </w:rPr>
        <w:t>tratt</w:t>
      </w:r>
      <w:r>
        <w:rPr>
          <w:rFonts w:ascii="Times New Roman"/>
          <w:sz w:val="22"/>
          <w:szCs w:val="22"/>
          <w:rtl w:val="0"/>
          <w:lang w:val="fr-FR"/>
        </w:rPr>
        <w:t>i</w:t>
      </w:r>
      <w:r>
        <w:rPr>
          <w:rFonts w:ascii="Times New Roman"/>
          <w:sz w:val="22"/>
          <w:szCs w:val="22"/>
          <w:rtl w:val="0"/>
          <w:lang w:val="fr-FR"/>
        </w:rPr>
        <w:t xml:space="preserve"> da fonti</w:t>
      </w:r>
      <w:r>
        <w:rPr>
          <w:rFonts w:ascii="Times New Roman"/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on-line</w:t>
      </w:r>
      <w:r>
        <w:rPr>
          <w:rFonts w:ascii="Times New Roman"/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 xml:space="preserve">verranno forniti </w:t>
      </w:r>
      <w:r>
        <w:rPr>
          <w:rFonts w:ascii="Times New Roman"/>
          <w:sz w:val="22"/>
          <w:szCs w:val="22"/>
          <w:rtl w:val="0"/>
          <w:lang w:val="fr-FR"/>
        </w:rPr>
        <w:t>a lezione</w:t>
      </w:r>
      <w:r>
        <w:rPr>
          <w:rFonts w:ascii="Times New Roman"/>
          <w:sz w:val="22"/>
          <w:szCs w:val="22"/>
          <w:rtl w:val="0"/>
          <w:lang w:val="fr-FR"/>
        </w:rPr>
        <w:t>.</w:t>
      </w:r>
      <w:r>
        <w:rPr>
          <w:rFonts w:ascii="Times New Roman"/>
          <w:sz w:val="22"/>
          <w:szCs w:val="22"/>
          <w:rtl w:val="0"/>
          <w:lang w:val="fr-FR"/>
        </w:rPr>
        <w:t xml:space="preserve"> Alla fine del corso verr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rFonts w:ascii="Times New Roman"/>
          <w:sz w:val="22"/>
          <w:szCs w:val="22"/>
          <w:rtl w:val="0"/>
          <w:lang w:val="fr-FR"/>
        </w:rPr>
        <w:t>pubblicato il programma dettagliato con relativa sitografia sulla home page docenti.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Ai fini della prova orale, gli studenti dovranno presentare un </w:t>
      </w:r>
      <w:r>
        <w:rPr>
          <w:i w:val="1"/>
          <w:iCs w:val="1"/>
          <w:sz w:val="22"/>
          <w:szCs w:val="22"/>
          <w:rtl w:val="0"/>
          <w:lang w:val="fr-FR"/>
        </w:rPr>
        <w:t>expos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su articoli inerenti al proprio corso di laurea specialistica. Il materiale dovr</w:t>
      </w:r>
      <w:r>
        <w:rPr>
          <w:rFonts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essere sottoposto alla supervisione della docente non oltre tre settimane antecedenti l'appello.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Gli studenti non frequentanti sono pregati di contattare la docente via mail (</w:t>
      </w:r>
      <w:hyperlink r:id="rId4" w:history="1">
        <w:r>
          <w:rPr>
            <w:rStyle w:val="Hyperlink.0"/>
            <w:color w:val="001381"/>
            <w:sz w:val="22"/>
            <w:szCs w:val="22"/>
            <w:u w:val="single" w:color="001381"/>
            <w:rtl w:val="0"/>
            <w:lang w:val="fr-FR"/>
          </w:rPr>
          <w:t>noela.brunetta@gmail.com</w:t>
        </w:r>
      </w:hyperlink>
      <w:r>
        <w:rPr>
          <w:sz w:val="22"/>
          <w:szCs w:val="22"/>
          <w:rtl w:val="0"/>
          <w:lang w:val="fr-FR"/>
        </w:rPr>
        <w:t>)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fr-FR"/>
        </w:rPr>
        <w:t>Ricevimento: dopo la lezione o per appuntamento.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Bibliografia</w:t>
      </w:r>
      <w:r>
        <w:rPr>
          <w:rFonts w:hAnsi="Times New Roman" w:hint="default"/>
          <w:sz w:val="22"/>
          <w:szCs w:val="22"/>
          <w:rtl w:val="0"/>
          <w:lang w:val="fr-FR"/>
        </w:rPr>
        <w:t> </w:t>
      </w:r>
      <w:r>
        <w:rPr>
          <w:sz w:val="22"/>
          <w:szCs w:val="22"/>
          <w:rtl w:val="0"/>
          <w:lang w:val="fr-FR"/>
        </w:rPr>
        <w:t>: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0" w:firstLine="0"/>
        <w:jc w:val="both"/>
        <w:rPr>
          <w:sz w:val="22"/>
          <w:szCs w:val="22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E. Caquet, </w:t>
      </w:r>
      <w:r>
        <w:rPr>
          <w:i w:val="1"/>
          <w:iCs w:val="1"/>
          <w:sz w:val="22"/>
          <w:szCs w:val="22"/>
          <w:rtl w:val="0"/>
          <w:lang w:val="fr-FR"/>
        </w:rPr>
        <w:t>La dissertation de culture g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 xml:space="preserve">rale 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i w:val="1"/>
          <w:iCs w:val="1"/>
          <w:sz w:val="22"/>
          <w:szCs w:val="22"/>
          <w:rtl w:val="0"/>
          <w:lang w:val="fr-FR"/>
        </w:rPr>
        <w:t>Sciences Po</w:t>
      </w:r>
      <w:r>
        <w:rPr>
          <w:sz w:val="22"/>
          <w:szCs w:val="22"/>
          <w:rtl w:val="0"/>
          <w:lang w:val="fr-FR"/>
        </w:rPr>
        <w:t>, Studyrama 2008.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JP Cavaill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</w:t>
      </w:r>
      <w:r>
        <w:rPr>
          <w:i w:val="1"/>
          <w:iCs w:val="1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i w:val="1"/>
          <w:iCs w:val="1"/>
          <w:sz w:val="22"/>
          <w:szCs w:val="22"/>
          <w:rtl w:val="0"/>
          <w:lang w:val="fr-FR"/>
        </w:rPr>
        <w:t>essentiel de la culture g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rale</w:t>
      </w:r>
      <w:r>
        <w:rPr>
          <w:sz w:val="22"/>
          <w:szCs w:val="22"/>
          <w:rtl w:val="0"/>
          <w:lang w:val="fr-FR"/>
        </w:rPr>
        <w:t xml:space="preserve">, Gualino, Lextenso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ditions, 2008.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JP Cavaill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</w:t>
      </w:r>
      <w:r>
        <w:rPr>
          <w:i w:val="1"/>
          <w:iCs w:val="1"/>
          <w:sz w:val="22"/>
          <w:szCs w:val="22"/>
          <w:rtl w:val="0"/>
          <w:lang w:val="fr-FR"/>
        </w:rPr>
        <w:t>R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ussir la dissertation de culture g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i w:val="1"/>
          <w:iCs w:val="1"/>
          <w:sz w:val="22"/>
          <w:szCs w:val="22"/>
          <w:rtl w:val="0"/>
          <w:lang w:val="fr-FR"/>
        </w:rPr>
        <w:t>rale</w:t>
      </w:r>
      <w:r>
        <w:rPr>
          <w:sz w:val="22"/>
          <w:szCs w:val="22"/>
          <w:rtl w:val="0"/>
          <w:lang w:val="fr-FR"/>
        </w:rPr>
        <w:t xml:space="preserve">, Gualino, Lextenso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ditions, 2008.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fr-FR"/>
        </w:rPr>
        <w:t>Per la teoria della dissertation e la teoria dell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b w:val="1"/>
          <w:bCs w:val="1"/>
          <w:sz w:val="22"/>
          <w:szCs w:val="22"/>
          <w:rtl w:val="0"/>
          <w:lang w:val="fr-FR"/>
        </w:rPr>
        <w:t>expos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b w:val="1"/>
          <w:bCs w:val="1"/>
          <w:sz w:val="22"/>
          <w:szCs w:val="22"/>
          <w:rtl w:val="0"/>
          <w:lang w:val="fr-FR"/>
        </w:rPr>
        <w:t>svolte durante il corso, contattare la docente.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</w:rPr>
        <w:tab/>
      </w:r>
      <w:r>
        <w:rPr>
          <w:sz w:val="22"/>
          <w:szCs w:val="22"/>
          <w:rtl w:val="0"/>
          <w:lang w:val="it-IT"/>
        </w:rPr>
        <w:t>Per 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approfondimento della </w:t>
      </w:r>
      <w:r>
        <w:rPr>
          <w:b w:val="1"/>
          <w:bCs w:val="1"/>
          <w:sz w:val="22"/>
          <w:szCs w:val="22"/>
          <w:rtl w:val="0"/>
          <w:lang w:val="it-IT"/>
        </w:rPr>
        <w:t>scrittura accademica</w:t>
      </w:r>
      <w:r>
        <w:rPr>
          <w:sz w:val="22"/>
          <w:szCs w:val="22"/>
          <w:rtl w:val="0"/>
          <w:lang w:val="it-IT"/>
        </w:rPr>
        <w:t xml:space="preserve"> si consiglia inoltre: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ab/>
        <w:t xml:space="preserve">S. Garnier, A. D. Savage, </w:t>
      </w:r>
      <w:r>
        <w:rPr>
          <w:i w:val="1"/>
          <w:iCs w:val="1"/>
          <w:sz w:val="22"/>
          <w:szCs w:val="22"/>
          <w:rtl w:val="0"/>
          <w:lang w:val="it-IT"/>
        </w:rPr>
        <w:t>R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é</w:t>
      </w:r>
      <w:r>
        <w:rPr>
          <w:i w:val="1"/>
          <w:iCs w:val="1"/>
          <w:sz w:val="22"/>
          <w:szCs w:val="22"/>
          <w:rtl w:val="0"/>
          <w:lang w:val="it-IT"/>
        </w:rPr>
        <w:t>diger un texte acad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é</w:t>
      </w:r>
      <w:r>
        <w:rPr>
          <w:i w:val="1"/>
          <w:iCs w:val="1"/>
          <w:sz w:val="22"/>
          <w:szCs w:val="22"/>
          <w:rtl w:val="0"/>
          <w:lang w:val="it-IT"/>
        </w:rPr>
        <w:t>mique en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ç</w:t>
      </w:r>
      <w:r>
        <w:rPr>
          <w:i w:val="1"/>
          <w:iCs w:val="1"/>
          <w:sz w:val="22"/>
          <w:szCs w:val="22"/>
          <w:rtl w:val="0"/>
          <w:lang w:val="it-IT"/>
        </w:rPr>
        <w:t>ais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ditions Ophrys, Paris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ab/>
        <w:t>Per l</w:t>
      </w:r>
      <w:r>
        <w:rPr>
          <w:rFonts w:hAnsi="Times New Roman" w:hint="default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approfondimento grammaticale</w:t>
      </w:r>
      <w:r>
        <w:rPr>
          <w:sz w:val="22"/>
          <w:szCs w:val="22"/>
          <w:rtl w:val="0"/>
          <w:lang w:val="it-IT"/>
        </w:rPr>
        <w:t>, si consiglia: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 xml:space="preserve"> </w:t>
        <w:tab/>
      </w:r>
      <w:r>
        <w:rPr>
          <w:i w:val="1"/>
          <w:iCs w:val="1"/>
          <w:sz w:val="22"/>
          <w:szCs w:val="22"/>
          <w:rtl w:val="0"/>
          <w:lang w:val="it-IT"/>
        </w:rPr>
        <w:t>La Nouvelle Grammaire du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ç</w:t>
      </w:r>
      <w:r>
        <w:rPr>
          <w:i w:val="1"/>
          <w:iCs w:val="1"/>
          <w:sz w:val="22"/>
          <w:szCs w:val="22"/>
          <w:rtl w:val="0"/>
          <w:lang w:val="it-IT"/>
        </w:rPr>
        <w:t>ais, Cours de civilisation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ç</w:t>
      </w:r>
      <w:r>
        <w:rPr>
          <w:i w:val="1"/>
          <w:iCs w:val="1"/>
          <w:sz w:val="22"/>
          <w:szCs w:val="22"/>
          <w:rtl w:val="0"/>
          <w:lang w:val="it-IT"/>
        </w:rPr>
        <w:t xml:space="preserve">aise de la Sorbonne,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ab/>
        <w:tab/>
      </w:r>
      <w:r>
        <w:rPr>
          <w:sz w:val="22"/>
          <w:szCs w:val="22"/>
          <w:rtl w:val="0"/>
          <w:lang w:val="it-IT"/>
        </w:rPr>
        <w:t xml:space="preserve">Hachette, Paris, ultima edizione e come dizionario monolingue </w:t>
      </w:r>
      <w:r>
        <w:rPr>
          <w:i w:val="1"/>
          <w:iCs w:val="1"/>
          <w:sz w:val="22"/>
          <w:szCs w:val="22"/>
          <w:rtl w:val="0"/>
          <w:lang w:val="it-IT"/>
        </w:rPr>
        <w:t>le Nouveau Petit Robert</w:t>
      </w:r>
      <w:r>
        <w:rPr>
          <w:sz w:val="22"/>
          <w:szCs w:val="22"/>
          <w:rtl w:val="0"/>
          <w:lang w:val="it-IT"/>
        </w:rPr>
        <w:t xml:space="preserve">, </w:t>
        <w:tab/>
      </w:r>
      <w:r>
        <w:rPr>
          <w:sz w:val="22"/>
          <w:szCs w:val="22"/>
          <w:lang w:val="it-IT"/>
        </w:rPr>
        <w:tab/>
        <w:tab/>
      </w:r>
      <w:r>
        <w:rPr>
          <w:sz w:val="22"/>
          <w:szCs w:val="22"/>
          <w:rtl w:val="0"/>
          <w:lang w:val="it-IT"/>
        </w:rPr>
        <w:t>ultima edizione.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Lucida Grande" w:cs="Lucida Grande" w:hAnsi="Lucida Grande" w:eastAsia="Lucida Grande"/>
          <w:sz w:val="22"/>
          <w:szCs w:val="22"/>
          <w:lang w:val="it-IT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Siti di riferimento</w:t>
      </w:r>
      <w:r>
        <w:rPr>
          <w:rFonts w:hAnsi="Times New Roman" w:hint="default"/>
          <w:sz w:val="22"/>
          <w:szCs w:val="22"/>
          <w:rtl w:val="0"/>
          <w:lang w:val="fr-FR"/>
        </w:rPr>
        <w:t> </w:t>
      </w:r>
      <w:r>
        <w:rPr>
          <w:sz w:val="22"/>
          <w:szCs w:val="22"/>
          <w:rtl w:val="0"/>
          <w:lang w:val="fr-FR"/>
        </w:rPr>
        <w:t>: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fr-FR"/>
        </w:rPr>
        <w:t>Les sources officielles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fr-FR"/>
        </w:rPr>
        <w:t>ç</w:t>
      </w:r>
      <w:r>
        <w:rPr>
          <w:i w:val="1"/>
          <w:iCs w:val="1"/>
          <w:sz w:val="22"/>
          <w:szCs w:val="22"/>
          <w:rtl w:val="0"/>
          <w:lang w:val="fr-FR"/>
        </w:rPr>
        <w:t>aises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0" w:firstLine="0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ab/>
        <w:t>Parmi les sources fran</w:t>
      </w:r>
      <w:r>
        <w:rPr>
          <w:rFonts w:hAnsi="Times New Roman" w:hint="default"/>
          <w:sz w:val="22"/>
          <w:szCs w:val="22"/>
          <w:rtl w:val="0"/>
          <w:lang w:val="it-IT"/>
        </w:rPr>
        <w:t>ç</w:t>
      </w:r>
      <w:r>
        <w:rPr>
          <w:sz w:val="22"/>
          <w:szCs w:val="22"/>
          <w:rtl w:val="0"/>
          <w:lang w:val="it-IT"/>
        </w:rPr>
        <w:t>aises, on peut recommander les sites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 xml:space="preserve">de l'INSEE (Institut national de la statistique et des 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 xml:space="preserve">tudes 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conomiques)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de l'INED (Institut national d'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tudes d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mographiques)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du CREDOC (Centre de recherche pour l'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tude et l'observation des conditions de vie)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du CCNE (Conseil consultatif national d'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thique)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du CSA (Conseil sup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rieur de l'audiovisuel)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du CNDP (Centre national de documentation p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dagogique)</w:t>
      </w:r>
    </w:p>
    <w:p>
      <w:pPr>
        <w:pStyle w:val="Paragrafo elenc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et celui du S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nat, qui met en ligne des rapports et des dossiers int</w:t>
      </w:r>
      <w:r>
        <w:rPr>
          <w:rFonts w:hAnsi="Times New Roman" w:hint="default"/>
          <w:sz w:val="22"/>
          <w:szCs w:val="22"/>
          <w:rtl w:val="0"/>
          <w:lang w:val="it-IT"/>
        </w:rPr>
        <w:t>é</w:t>
      </w:r>
      <w:r>
        <w:rPr>
          <w:sz w:val="22"/>
          <w:szCs w:val="22"/>
          <w:rtl w:val="0"/>
          <w:lang w:val="it-IT"/>
        </w:rPr>
        <w:t>ressants.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La Documentation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ç</w:t>
      </w:r>
      <w:r>
        <w:rPr>
          <w:i w:val="1"/>
          <w:iCs w:val="1"/>
          <w:sz w:val="22"/>
          <w:szCs w:val="22"/>
          <w:rtl w:val="0"/>
          <w:lang w:val="it-IT"/>
        </w:rPr>
        <w:t>aise</w:t>
      </w:r>
      <w:r>
        <w:rPr>
          <w:i w:val="1"/>
          <w:iCs w:val="1"/>
          <w:sz w:val="22"/>
          <w:szCs w:val="22"/>
          <w:rtl w:val="0"/>
          <w:lang w:val="it-IT"/>
        </w:rPr>
        <w:t xml:space="preserve"> </w:t>
        <w:tab/>
      </w:r>
      <w:hyperlink r:id="rId5" w:history="1">
        <w:r>
          <w:rPr>
            <w:rStyle w:val="Hyperlink.1"/>
            <w:color w:val="002bb2"/>
            <w:sz w:val="22"/>
            <w:szCs w:val="22"/>
            <w:u w:val="single" w:color="002bb2"/>
            <w:rtl w:val="0"/>
            <w:lang w:val="it-IT"/>
          </w:rPr>
          <w:t>www.ladocumentationfrancaise.fr</w:t>
        </w:r>
      </w:hyperlink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Le Monde diplomatique</w:t>
      </w:r>
      <w:r>
        <w:rPr>
          <w:i w:val="1"/>
          <w:iCs w:val="1"/>
          <w:sz w:val="22"/>
          <w:szCs w:val="22"/>
          <w:lang w:val="it-IT"/>
        </w:rPr>
        <w:tab/>
        <w:tab/>
      </w:r>
      <w:hyperlink r:id="rId6" w:history="1">
        <w:r>
          <w:rPr>
            <w:rStyle w:val="Hyperlink.1"/>
            <w:color w:val="002bb2"/>
            <w:sz w:val="22"/>
            <w:szCs w:val="22"/>
            <w:u w:val="single" w:color="002bb2"/>
            <w:rtl w:val="0"/>
            <w:lang w:val="it-IT"/>
          </w:rPr>
          <w:t>www.monde-diplomatique.fr</w:t>
        </w:r>
      </w:hyperlink>
      <w:r>
        <w:rPr>
          <w:sz w:val="22"/>
          <w:szCs w:val="22"/>
          <w:rtl w:val="0"/>
          <w:lang w:val="it-IT"/>
        </w:rPr>
        <w:t>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i w:val="1"/>
          <w:iCs w:val="1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La Biblioth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è</w:t>
      </w:r>
      <w:r>
        <w:rPr>
          <w:i w:val="1"/>
          <w:iCs w:val="1"/>
          <w:sz w:val="22"/>
          <w:szCs w:val="22"/>
          <w:rtl w:val="0"/>
          <w:lang w:val="it-IT"/>
        </w:rPr>
        <w:t>que des rapports publics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i w:val="1"/>
          <w:iCs w:val="1"/>
          <w:sz w:val="22"/>
          <w:szCs w:val="22"/>
          <w:lang w:val="it-IT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Les Cahiers fran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ç</w:t>
      </w:r>
      <w:r>
        <w:rPr>
          <w:i w:val="1"/>
          <w:iCs w:val="1"/>
          <w:sz w:val="22"/>
          <w:szCs w:val="22"/>
          <w:rtl w:val="0"/>
          <w:lang w:val="it-IT"/>
        </w:rPr>
        <w:t>ais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Regards sur l'actualit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é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 w:val="1"/>
          <w:bCs w:val="1"/>
          <w:i w:val="1"/>
          <w:iCs w:val="1"/>
          <w:sz w:val="22"/>
          <w:szCs w:val="22"/>
          <w:lang w:val="it-IT"/>
        </w:rPr>
      </w:pPr>
      <w:r>
        <w:rPr>
          <w:sz w:val="22"/>
          <w:szCs w:val="22"/>
        </w:rPr>
        <w:tab/>
      </w:r>
      <w:r>
        <w:rPr>
          <w:i w:val="1"/>
          <w:iCs w:val="1"/>
          <w:sz w:val="22"/>
          <w:szCs w:val="22"/>
          <w:rtl w:val="0"/>
          <w:lang w:val="it-IT"/>
        </w:rPr>
        <w:t>Le Courrier de l'Unesco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rtl w:val="0"/>
          <w:lang w:val="it-IT"/>
        </w:rPr>
        <w:t>Les magazines</w:t>
      </w:r>
      <w:r>
        <w:rPr>
          <w:sz w:val="22"/>
          <w:szCs w:val="22"/>
          <w:rtl w:val="0"/>
          <w:lang w:val="it-IT"/>
        </w:rPr>
        <w:t xml:space="preserve"> : </w:t>
      </w:r>
      <w:r>
        <w:rPr>
          <w:i w:val="1"/>
          <w:iCs w:val="1"/>
          <w:sz w:val="22"/>
          <w:szCs w:val="22"/>
          <w:rtl w:val="0"/>
          <w:lang w:val="it-IT"/>
        </w:rPr>
        <w:t>Le Nouvel Observateur, L'Express, Le Point</w:t>
      </w:r>
      <w:r>
        <w:rPr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rtl w:val="0"/>
          <w:lang w:val="it-IT"/>
        </w:rPr>
        <w:t>Les journaux</w:t>
      </w:r>
      <w:r>
        <w:rPr>
          <w:sz w:val="22"/>
          <w:szCs w:val="22"/>
          <w:rtl w:val="0"/>
          <w:lang w:val="it-IT"/>
        </w:rPr>
        <w:t xml:space="preserve"> : </w:t>
      </w:r>
      <w:r>
        <w:rPr>
          <w:i w:val="1"/>
          <w:iCs w:val="1"/>
          <w:sz w:val="22"/>
          <w:szCs w:val="22"/>
          <w:rtl w:val="0"/>
          <w:lang w:val="it-IT"/>
        </w:rPr>
        <w:t>Le Monde, Le Figaro, Lib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é</w:t>
      </w:r>
      <w:r>
        <w:rPr>
          <w:i w:val="1"/>
          <w:iCs w:val="1"/>
          <w:sz w:val="22"/>
          <w:szCs w:val="22"/>
          <w:rtl w:val="0"/>
          <w:lang w:val="it-IT"/>
        </w:rPr>
        <w:t>ration, L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Humanit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it-IT"/>
        </w:rPr>
        <w:t>é</w:t>
      </w:r>
      <w:r>
        <w:rPr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lang w:val="fr-FR"/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1381"/>
      <w:u w:val="single" w:color="001381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character" w:styleId="Hyperlink.1">
    <w:name w:val="Hyperlink.1"/>
    <w:basedOn w:val="Nessuno"/>
    <w:next w:val="Hyperlink.1"/>
    <w:rPr>
      <w:color w:val="002bb2"/>
      <w:u w:val="single" w:color="002bb2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noela.brunetta@gmail.com" TargetMode="External"/><Relationship Id="rId5" Type="http://schemas.openxmlformats.org/officeDocument/2006/relationships/hyperlink" Target="http://www.ladocumentationfrancaise.fr/" TargetMode="External"/><Relationship Id="rId6" Type="http://schemas.openxmlformats.org/officeDocument/2006/relationships/hyperlink" Target="http://www.monde-diplomatique.f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