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3E7D4" w14:textId="740ABAB0" w:rsidR="009036C3" w:rsidRDefault="00CC40FA" w:rsidP="00CC40FA">
      <w:pPr>
        <w:rPr>
          <w:b/>
          <w:sz w:val="36"/>
          <w:szCs w:val="36"/>
          <w:u w:val="single"/>
        </w:rPr>
      </w:pPr>
      <w:r>
        <w:rPr>
          <w:noProof/>
          <w:lang w:eastAsia="it-IT"/>
        </w:rPr>
        <w:drawing>
          <wp:inline distT="0" distB="0" distL="0" distR="0" wp14:anchorId="5AA8F07D" wp14:editId="2B9CB19F">
            <wp:extent cx="1400175" cy="397874"/>
            <wp:effectExtent l="0" t="0" r="0" b="2540"/>
            <wp:docPr id="7" name="Immagine 7" descr="nuovo logo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logo b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17" cy="42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1A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160CAD9" wp14:editId="0BCF5B70">
            <wp:simplePos x="0" y="0"/>
            <wp:positionH relativeFrom="margin">
              <wp:posOffset>1616710</wp:posOffset>
            </wp:positionH>
            <wp:positionV relativeFrom="paragraph">
              <wp:posOffset>-204470</wp:posOffset>
            </wp:positionV>
            <wp:extent cx="3210510" cy="1381125"/>
            <wp:effectExtent l="0" t="266700" r="9525" b="3714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r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5000"/>
                              </a14:imgEffect>
                              <a14:imgEffect>
                                <a14:brightnessContrast bright="12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10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D8025" w14:textId="63727187" w:rsidR="009036C3" w:rsidRDefault="009036C3" w:rsidP="00744050">
      <w:pPr>
        <w:jc w:val="center"/>
        <w:rPr>
          <w:b/>
          <w:sz w:val="36"/>
          <w:szCs w:val="36"/>
          <w:u w:val="single"/>
        </w:rPr>
      </w:pPr>
    </w:p>
    <w:p w14:paraId="5F4A5596" w14:textId="15E297F8" w:rsidR="004E5951" w:rsidRPr="004331A0" w:rsidRDefault="004E5951" w:rsidP="00744050">
      <w:pPr>
        <w:jc w:val="center"/>
        <w:rPr>
          <w:b/>
          <w:color w:val="2F5496" w:themeColor="accent1" w:themeShade="BF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31A0">
        <w:rPr>
          <w:b/>
          <w:color w:val="2F5496" w:themeColor="accent1" w:themeShade="BF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Seminario sulla politica estera</w:t>
      </w:r>
      <w:r w:rsidR="00B67703" w:rsidRPr="004331A0">
        <w:rPr>
          <w:b/>
          <w:color w:val="2F5496" w:themeColor="accent1" w:themeShade="BF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russa (1917 -2005) 15 h. 2 c</w:t>
      </w:r>
      <w:r w:rsidR="00744050" w:rsidRPr="004331A0">
        <w:rPr>
          <w:b/>
          <w:color w:val="2F5496" w:themeColor="accent1" w:themeShade="BF"/>
          <w:sz w:val="36"/>
          <w:szCs w:val="3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</w:p>
    <w:p w14:paraId="44D1450A" w14:textId="750DBB98" w:rsidR="00EF0F68" w:rsidRPr="004331A0" w:rsidRDefault="00EF0F68" w:rsidP="00744050">
      <w:pPr>
        <w:jc w:val="center"/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C252DA" w14:textId="3EB71B39" w:rsidR="004E5951" w:rsidRPr="004331A0" w:rsidRDefault="009F630F" w:rsidP="004331A0">
      <w:pPr>
        <w:jc w:val="center"/>
        <w:rPr>
          <w:b/>
          <w:sz w:val="28"/>
          <w:szCs w:val="28"/>
          <w:u w:val="single"/>
        </w:rPr>
      </w:pPr>
      <w:r w:rsidRPr="009A2920">
        <w:rPr>
          <w:b/>
          <w:sz w:val="28"/>
          <w:szCs w:val="28"/>
          <w:u w:val="single"/>
        </w:rPr>
        <w:t>21 marzo</w:t>
      </w:r>
      <w:r w:rsidR="000C5408" w:rsidRPr="009A2920">
        <w:rPr>
          <w:b/>
          <w:sz w:val="28"/>
          <w:szCs w:val="28"/>
          <w:u w:val="single"/>
        </w:rPr>
        <w:t xml:space="preserve"> 2017</w:t>
      </w:r>
      <w:r w:rsidR="00E43748">
        <w:rPr>
          <w:b/>
          <w:sz w:val="28"/>
          <w:szCs w:val="28"/>
          <w:u w:val="single"/>
        </w:rPr>
        <w:t xml:space="preserve"> </w:t>
      </w:r>
      <w:r w:rsidR="005F7975">
        <w:rPr>
          <w:b/>
          <w:sz w:val="28"/>
          <w:szCs w:val="28"/>
          <w:u w:val="single"/>
        </w:rPr>
        <w:t>h</w:t>
      </w:r>
      <w:r w:rsidR="00B67703">
        <w:rPr>
          <w:b/>
          <w:sz w:val="28"/>
          <w:szCs w:val="28"/>
          <w:u w:val="single"/>
        </w:rPr>
        <w:t xml:space="preserve"> 16.00-18.00 </w:t>
      </w:r>
      <w:r w:rsidR="00CF5746">
        <w:rPr>
          <w:b/>
          <w:sz w:val="28"/>
          <w:szCs w:val="28"/>
          <w:u w:val="single"/>
        </w:rPr>
        <w:t>aula 9</w:t>
      </w:r>
    </w:p>
    <w:p w14:paraId="20716AAC" w14:textId="1DC27104" w:rsidR="00907BBB" w:rsidRPr="004331A0" w:rsidRDefault="00CD72B0" w:rsidP="00C0214A">
      <w:pPr>
        <w:jc w:val="both"/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331A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Scopo del seminario</w:t>
      </w:r>
      <w:r w:rsidR="00553ACB" w:rsidRPr="004331A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: </w:t>
      </w:r>
      <w:r w:rsidR="00A61F1A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1</w:t>
      </w:r>
      <w:r w:rsidR="004E5951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  <w:r w:rsidR="00553ACB" w:rsidRPr="004331A0"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553ACB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Individuazione</w:t>
      </w:r>
      <w:r w:rsidR="00A61F1A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6A4FED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delle “forze profonde”</w:t>
      </w:r>
      <w:r w:rsidR="00A61F1A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6A4FED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(D’Amoja F.)</w:t>
      </w:r>
      <w:r w:rsidR="00A61F1A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che nel breve e nel lungo periodo hanno condizionato e condizionano la politica estera russa.</w:t>
      </w:r>
      <w:r w:rsidR="008D1DF5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7D4C55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</w:t>
      </w:r>
      <w:r w:rsidR="004E5951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  <w:r w:rsidR="00F45D38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Analisi del</w:t>
      </w:r>
      <w:r w:rsidR="00945053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processo di formazione della politica estera russa; ovvero l</w:t>
      </w:r>
      <w:r w:rsidR="00C0214A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 scelta degli obiettivi e gli strumenti per r</w:t>
      </w:r>
      <w:r w:rsidR="00945053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ealizzarl</w:t>
      </w:r>
      <w:r w:rsidR="00C0214A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</w:t>
      </w:r>
      <w:r w:rsidR="00667576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 3</w:t>
      </w:r>
      <w:r w:rsidR="004E5951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.</w:t>
      </w:r>
      <w:r w:rsidR="00667576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F45D38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Approfondimento</w:t>
      </w:r>
      <w:r w:rsidR="000303A6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dal punto di vista sovietico-russo </w:t>
      </w:r>
      <w:r w:rsidR="00F45D38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del</w:t>
      </w:r>
      <w:r w:rsidR="000303A6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le relazioni con l’Europa occidentale, gli Stati Uniti e la Cin</w:t>
      </w:r>
      <w:r w:rsidR="003D77CF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 in</w:t>
      </w:r>
      <w:r w:rsidR="00554AAC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3D77CF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età</w:t>
      </w:r>
      <w:r w:rsidR="00554AAC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3D77CF" w:rsidRPr="004331A0">
        <w:rPr>
          <w:b/>
          <w:i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contemporanea.</w:t>
      </w:r>
    </w:p>
    <w:p w14:paraId="1F7AB9D6" w14:textId="16049735" w:rsidR="004E5951" w:rsidRDefault="00CE7892" w:rsidP="00C0214A">
      <w:pPr>
        <w:jc w:val="both"/>
      </w:pPr>
      <w:r w:rsidRPr="0056471D">
        <w:rPr>
          <w:b/>
          <w:color w:val="FF0000"/>
        </w:rPr>
        <w:t>Il tempo</w:t>
      </w:r>
      <w:r>
        <w:t>: lo studio punterà ad approfondire soprattutto il periodo compreso tra la destalinizzazione e la prima presidenza Putin</w:t>
      </w:r>
      <w:r w:rsidR="00A566A1">
        <w:t>.</w:t>
      </w:r>
    </w:p>
    <w:p w14:paraId="27690702" w14:textId="0B8B4D46" w:rsidR="00945053" w:rsidRPr="0056471D" w:rsidRDefault="00945053" w:rsidP="00C0214A">
      <w:pPr>
        <w:jc w:val="both"/>
        <w:rPr>
          <w:b/>
        </w:rPr>
      </w:pPr>
      <w:r>
        <w:t xml:space="preserve"> </w:t>
      </w:r>
      <w:r w:rsidRPr="0056471D">
        <w:rPr>
          <w:b/>
          <w:color w:val="FF0000"/>
        </w:rPr>
        <w:t>Per ogni argomento che sarà affrontato</w:t>
      </w:r>
      <w:r w:rsidR="009A069B" w:rsidRPr="0056471D">
        <w:rPr>
          <w:b/>
          <w:color w:val="FF0000"/>
        </w:rPr>
        <w:t xml:space="preserve"> saranno valutati:</w:t>
      </w:r>
    </w:p>
    <w:p w14:paraId="6F285C29" w14:textId="6F241FCC" w:rsidR="009A069B" w:rsidRDefault="009A069B" w:rsidP="009A069B">
      <w:pPr>
        <w:pStyle w:val="Paragrafoelenco"/>
        <w:numPr>
          <w:ilvl w:val="0"/>
          <w:numId w:val="3"/>
        </w:numPr>
      </w:pPr>
      <w:r>
        <w:t>L’aspetto interno e le sue origini.</w:t>
      </w:r>
    </w:p>
    <w:p w14:paraId="7A64834F" w14:textId="016A1F02" w:rsidR="009A069B" w:rsidRDefault="009A069B" w:rsidP="009A069B">
      <w:pPr>
        <w:pStyle w:val="Paragrafoelenco"/>
        <w:numPr>
          <w:ilvl w:val="0"/>
          <w:numId w:val="3"/>
        </w:numPr>
      </w:pPr>
      <w:r>
        <w:t>Il rapporto tra obiettivo e strumenti per realizzarlo.</w:t>
      </w:r>
    </w:p>
    <w:p w14:paraId="7D0E559F" w14:textId="7265EABD" w:rsidR="009A069B" w:rsidRDefault="009A069B" w:rsidP="009A069B">
      <w:pPr>
        <w:pStyle w:val="Paragrafoelenco"/>
        <w:numPr>
          <w:ilvl w:val="0"/>
          <w:numId w:val="3"/>
        </w:numPr>
      </w:pPr>
      <w:r>
        <w:t>Mezzi convenzionali e no. L’ideologia come strumento.</w:t>
      </w:r>
    </w:p>
    <w:p w14:paraId="29F7B291" w14:textId="61D4BD30" w:rsidR="009A069B" w:rsidRDefault="009A069B" w:rsidP="009A069B">
      <w:pPr>
        <w:pStyle w:val="Paragrafoelenco"/>
        <w:numPr>
          <w:ilvl w:val="0"/>
          <w:numId w:val="3"/>
        </w:numPr>
      </w:pPr>
      <w:r>
        <w:t xml:space="preserve">Il suo inserimento in un contesto internazionale e l’individuazione degli altri attori coinvolti e degli strumenti a loro disposizione. </w:t>
      </w:r>
    </w:p>
    <w:p w14:paraId="1E8A3D9E" w14:textId="4536D494" w:rsidR="009A069B" w:rsidRDefault="009A069B" w:rsidP="009A069B">
      <w:pPr>
        <w:pStyle w:val="Paragrafoelenco"/>
        <w:numPr>
          <w:ilvl w:val="0"/>
          <w:numId w:val="3"/>
        </w:numPr>
      </w:pPr>
      <w:r>
        <w:t xml:space="preserve">Le ripercussioni interne/internazionali dell’eventuale realizzazione o fallimento dell’obiettivo desiderato. </w:t>
      </w:r>
    </w:p>
    <w:p w14:paraId="2F9282AA" w14:textId="23C5D672" w:rsidR="0056471D" w:rsidRDefault="009A069B" w:rsidP="004331A0">
      <w:pPr>
        <w:pStyle w:val="Paragrafoelenco"/>
        <w:numPr>
          <w:ilvl w:val="0"/>
          <w:numId w:val="3"/>
        </w:numPr>
      </w:pPr>
      <w:r>
        <w:t xml:space="preserve">La formazione di chi si occupa di politica estera.  </w:t>
      </w:r>
    </w:p>
    <w:p w14:paraId="43AE40EC" w14:textId="0501A419" w:rsidR="00DF0CA3" w:rsidRDefault="00CF5746" w:rsidP="0056471D">
      <w:pPr>
        <w:pStyle w:val="Paragrafoelenco"/>
        <w:ind w:left="0"/>
      </w:pPr>
      <w:r>
        <w:rPr>
          <w:b/>
          <w:color w:val="FF0000"/>
        </w:rPr>
        <w:t xml:space="preserve">I </w:t>
      </w:r>
      <w:r w:rsidR="004D42AB" w:rsidRPr="00DF0CA3">
        <w:rPr>
          <w:b/>
          <w:color w:val="FF0000"/>
        </w:rPr>
        <w:t>incontro</w:t>
      </w:r>
      <w:r>
        <w:rPr>
          <w:b/>
          <w:color w:val="FF0000"/>
        </w:rPr>
        <w:t xml:space="preserve"> 21.03.’17. h.16.00-18.00</w:t>
      </w:r>
      <w:r w:rsidR="004D42AB">
        <w:t xml:space="preserve">: </w:t>
      </w:r>
      <w:r w:rsidR="006C0F5A">
        <w:t xml:space="preserve">Il “tempo lungo” della Storia russa. </w:t>
      </w:r>
      <w:r w:rsidR="00A5551A">
        <w:t>L’</w:t>
      </w:r>
      <w:r w:rsidR="003B5F22">
        <w:t>eredità mongola. I</w:t>
      </w:r>
      <w:r w:rsidR="00A5551A">
        <w:t>l Grande Gioco.</w:t>
      </w:r>
      <w:r w:rsidR="0056471D">
        <w:t xml:space="preserve"> </w:t>
      </w:r>
      <w:r w:rsidR="00DF0CA3">
        <w:t>Lenin il nuovo spazio sovietico e la difesa dell’eredità imperiale.</w:t>
      </w:r>
    </w:p>
    <w:p w14:paraId="6BB010C9" w14:textId="23C638ED" w:rsidR="00750C74" w:rsidRDefault="00750C74" w:rsidP="0056471D">
      <w:pPr>
        <w:pStyle w:val="Paragrafoelenco"/>
        <w:ind w:left="0"/>
        <w:rPr>
          <w:b/>
          <w:color w:val="FF0000"/>
        </w:rPr>
      </w:pPr>
    </w:p>
    <w:p w14:paraId="719976C7" w14:textId="0A0678F3" w:rsidR="005B3267" w:rsidRDefault="00CF5746" w:rsidP="0056471D">
      <w:pPr>
        <w:pStyle w:val="Paragrafoelenco"/>
        <w:ind w:left="0"/>
      </w:pPr>
      <w:r>
        <w:rPr>
          <w:b/>
          <w:color w:val="FF0000"/>
        </w:rPr>
        <w:t>II</w:t>
      </w:r>
      <w:r w:rsidR="00DF0CA3" w:rsidRPr="000821C8">
        <w:rPr>
          <w:b/>
          <w:color w:val="FF0000"/>
        </w:rPr>
        <w:t xml:space="preserve"> incontro</w:t>
      </w:r>
      <w:r>
        <w:rPr>
          <w:b/>
          <w:color w:val="FF0000"/>
        </w:rPr>
        <w:t xml:space="preserve"> 28.03.’17. h.16.00-18.00</w:t>
      </w:r>
      <w:r w:rsidR="00DF0CA3">
        <w:t xml:space="preserve">: </w:t>
      </w:r>
      <w:r w:rsidR="00286520">
        <w:t xml:space="preserve">La </w:t>
      </w:r>
      <w:r w:rsidR="00775C47">
        <w:rPr>
          <w:i/>
        </w:rPr>
        <w:t>realpoliti</w:t>
      </w:r>
      <w:r w:rsidR="00555513">
        <w:rPr>
          <w:i/>
        </w:rPr>
        <w:t>k</w:t>
      </w:r>
      <w:r w:rsidR="00286520" w:rsidRPr="00286520">
        <w:rPr>
          <w:i/>
        </w:rPr>
        <w:t xml:space="preserve"> </w:t>
      </w:r>
      <w:r w:rsidR="00286520">
        <w:t xml:space="preserve">di Mosca. La politica estera </w:t>
      </w:r>
      <w:r w:rsidR="00786978">
        <w:t xml:space="preserve">bolscevica </w:t>
      </w:r>
      <w:r w:rsidR="00286520">
        <w:t>del doppio</w:t>
      </w:r>
      <w:r w:rsidR="00D06D00">
        <w:t>/triplo</w:t>
      </w:r>
      <w:r w:rsidR="00286520">
        <w:t xml:space="preserve"> binario </w:t>
      </w:r>
      <w:r w:rsidR="00786978">
        <w:t xml:space="preserve">vista </w:t>
      </w:r>
      <w:r w:rsidR="00286520">
        <w:t>come continuazione di quella zarista e anticipazione di quella putiniana.</w:t>
      </w:r>
      <w:r w:rsidR="000821C8">
        <w:t xml:space="preserve"> </w:t>
      </w:r>
      <w:r w:rsidR="00786978">
        <w:t xml:space="preserve"> </w:t>
      </w:r>
    </w:p>
    <w:p w14:paraId="5C80E973" w14:textId="690077EB" w:rsidR="00750C74" w:rsidRDefault="00750C74" w:rsidP="0056471D">
      <w:pPr>
        <w:pStyle w:val="Paragrafoelenco"/>
        <w:ind w:left="0"/>
        <w:rPr>
          <w:b/>
          <w:color w:val="FF0000"/>
        </w:rPr>
      </w:pPr>
    </w:p>
    <w:p w14:paraId="189F5109" w14:textId="4D98006C" w:rsidR="0033598A" w:rsidRDefault="00CF5746" w:rsidP="0056471D">
      <w:pPr>
        <w:pStyle w:val="Paragrafoelenco"/>
        <w:ind w:left="0"/>
        <w:rPr>
          <w:color w:val="000000" w:themeColor="text1"/>
        </w:rPr>
      </w:pPr>
      <w:r>
        <w:rPr>
          <w:b/>
          <w:color w:val="FF0000"/>
        </w:rPr>
        <w:t>III</w:t>
      </w:r>
      <w:r w:rsidR="005B3267" w:rsidRPr="005B3267">
        <w:rPr>
          <w:b/>
          <w:color w:val="FF0000"/>
        </w:rPr>
        <w:t xml:space="preserve"> incontro</w:t>
      </w:r>
      <w:r>
        <w:rPr>
          <w:b/>
          <w:color w:val="FF0000"/>
        </w:rPr>
        <w:t xml:space="preserve"> </w:t>
      </w:r>
      <w:r w:rsidR="003772D5">
        <w:rPr>
          <w:b/>
          <w:color w:val="FF0000"/>
        </w:rPr>
        <w:t>04.04.’17. h.</w:t>
      </w:r>
      <w:r w:rsidR="00EE0C35">
        <w:rPr>
          <w:b/>
          <w:color w:val="FF0000"/>
        </w:rPr>
        <w:t>16.00-18.00</w:t>
      </w:r>
      <w:r w:rsidR="005B3267">
        <w:rPr>
          <w:b/>
          <w:color w:val="000000" w:themeColor="text1"/>
        </w:rPr>
        <w:t xml:space="preserve">: </w:t>
      </w:r>
      <w:r w:rsidR="0033598A">
        <w:rPr>
          <w:color w:val="000000" w:themeColor="text1"/>
        </w:rPr>
        <w:t xml:space="preserve">La diplomazia sovietica: formazione e cultura. </w:t>
      </w:r>
      <w:r w:rsidR="002313DF">
        <w:rPr>
          <w:color w:val="000000" w:themeColor="text1"/>
        </w:rPr>
        <w:t>L’estero vicino</w:t>
      </w:r>
      <w:r w:rsidR="00A426BA">
        <w:rPr>
          <w:color w:val="000000" w:themeColor="text1"/>
        </w:rPr>
        <w:t xml:space="preserve">. La Guerra Fredda </w:t>
      </w:r>
      <w:r w:rsidR="0089409C">
        <w:rPr>
          <w:color w:val="000000" w:themeColor="text1"/>
        </w:rPr>
        <w:t>vista dal C</w:t>
      </w:r>
      <w:r w:rsidR="002A1038">
        <w:rPr>
          <w:color w:val="000000" w:themeColor="text1"/>
        </w:rPr>
        <w:t>remlino</w:t>
      </w:r>
      <w:r w:rsidR="003878DE">
        <w:rPr>
          <w:color w:val="000000" w:themeColor="text1"/>
        </w:rPr>
        <w:t>.</w:t>
      </w:r>
      <w:r w:rsidR="00D06D00">
        <w:rPr>
          <w:color w:val="000000" w:themeColor="text1"/>
        </w:rPr>
        <w:t xml:space="preserve"> </w:t>
      </w:r>
    </w:p>
    <w:p w14:paraId="5888D97C" w14:textId="3C476E7F" w:rsidR="00750C74" w:rsidRDefault="00750C74" w:rsidP="007D3385">
      <w:pPr>
        <w:pStyle w:val="Paragrafoelenco"/>
        <w:ind w:left="0"/>
        <w:jc w:val="both"/>
        <w:rPr>
          <w:b/>
          <w:color w:val="FF0000"/>
        </w:rPr>
      </w:pPr>
    </w:p>
    <w:p w14:paraId="7E09E2E1" w14:textId="48EC73A5" w:rsidR="007D3385" w:rsidRDefault="00EE0C35" w:rsidP="007D3385">
      <w:pPr>
        <w:pStyle w:val="Paragrafoelenco"/>
        <w:ind w:left="0"/>
        <w:jc w:val="both"/>
        <w:rPr>
          <w:color w:val="000000" w:themeColor="text1"/>
        </w:rPr>
      </w:pPr>
      <w:r>
        <w:rPr>
          <w:b/>
          <w:color w:val="FF0000"/>
        </w:rPr>
        <w:t>IV</w:t>
      </w:r>
      <w:r w:rsidR="0033598A" w:rsidRPr="0033598A">
        <w:rPr>
          <w:b/>
          <w:color w:val="FF0000"/>
        </w:rPr>
        <w:t xml:space="preserve"> incontr</w:t>
      </w:r>
      <w:r>
        <w:rPr>
          <w:b/>
          <w:color w:val="FF0000"/>
        </w:rPr>
        <w:t>o 11.04.’17. h.16.00-18.00</w:t>
      </w:r>
      <w:r w:rsidR="00B67703">
        <w:rPr>
          <w:b/>
          <w:color w:val="FF0000"/>
        </w:rPr>
        <w:t>:</w:t>
      </w:r>
      <w:r w:rsidR="0033598A">
        <w:rPr>
          <w:color w:val="000000" w:themeColor="text1"/>
        </w:rPr>
        <w:t xml:space="preserve"> </w:t>
      </w:r>
      <w:r w:rsidR="00071452">
        <w:rPr>
          <w:color w:val="000000" w:themeColor="text1"/>
        </w:rPr>
        <w:t xml:space="preserve">La definizione degli obiettivi </w:t>
      </w:r>
      <w:r w:rsidR="00B23A91">
        <w:rPr>
          <w:color w:val="000000" w:themeColor="text1"/>
        </w:rPr>
        <w:t xml:space="preserve">di politica estera </w:t>
      </w:r>
      <w:r w:rsidR="00071452">
        <w:rPr>
          <w:color w:val="000000" w:themeColor="text1"/>
        </w:rPr>
        <w:t>e gli strumenti per raggiungerli: il ruolo dell’apparato statale e dell’</w:t>
      </w:r>
      <w:r w:rsidR="00071452" w:rsidRPr="00071452">
        <w:rPr>
          <w:i/>
          <w:color w:val="000000" w:themeColor="text1"/>
        </w:rPr>
        <w:t>intelligence</w:t>
      </w:r>
      <w:r w:rsidR="00071452">
        <w:rPr>
          <w:color w:val="000000" w:themeColor="text1"/>
        </w:rPr>
        <w:t>.</w:t>
      </w:r>
      <w:r w:rsidR="007D3385">
        <w:rPr>
          <w:color w:val="000000" w:themeColor="text1"/>
        </w:rPr>
        <w:t xml:space="preserve"> KGB e FSB. Il confronto con l’</w:t>
      </w:r>
      <w:r w:rsidR="007D3385" w:rsidRPr="007D3385">
        <w:rPr>
          <w:i/>
          <w:color w:val="000000" w:themeColor="text1"/>
        </w:rPr>
        <w:t>intelligence</w:t>
      </w:r>
      <w:r w:rsidR="007D3385">
        <w:rPr>
          <w:color w:val="000000" w:themeColor="text1"/>
        </w:rPr>
        <w:t xml:space="preserve"> occidentale. </w:t>
      </w:r>
    </w:p>
    <w:p w14:paraId="150C5BCA" w14:textId="2D6B88F3" w:rsidR="00750C74" w:rsidRDefault="00750C74" w:rsidP="007D3385">
      <w:pPr>
        <w:pStyle w:val="Paragrafoelenco"/>
        <w:ind w:left="0"/>
        <w:jc w:val="both"/>
        <w:rPr>
          <w:b/>
          <w:color w:val="FF0000"/>
        </w:rPr>
      </w:pPr>
    </w:p>
    <w:p w14:paraId="0108AACD" w14:textId="676E7BAB" w:rsidR="00B23A91" w:rsidRDefault="00EE0C35" w:rsidP="007D3385">
      <w:pPr>
        <w:pStyle w:val="Paragrafoelenco"/>
        <w:ind w:left="0"/>
        <w:jc w:val="both"/>
        <w:rPr>
          <w:color w:val="000000" w:themeColor="text1"/>
        </w:rPr>
      </w:pPr>
      <w:r>
        <w:rPr>
          <w:b/>
          <w:color w:val="FF0000"/>
        </w:rPr>
        <w:t>V</w:t>
      </w:r>
      <w:r w:rsidR="00F3608B">
        <w:rPr>
          <w:b/>
          <w:color w:val="FF0000"/>
        </w:rPr>
        <w:t xml:space="preserve"> incontro</w:t>
      </w:r>
      <w:r w:rsidR="00B67703">
        <w:rPr>
          <w:b/>
          <w:color w:val="FF0000"/>
        </w:rPr>
        <w:t xml:space="preserve"> </w:t>
      </w:r>
      <w:r w:rsidR="00A01A4D">
        <w:rPr>
          <w:b/>
          <w:color w:val="FF0000"/>
        </w:rPr>
        <w:t>21</w:t>
      </w:r>
      <w:r w:rsidR="00F3608B">
        <w:rPr>
          <w:b/>
          <w:color w:val="FF0000"/>
        </w:rPr>
        <w:t>.04.’17.</w:t>
      </w:r>
      <w:r w:rsidR="00A01A4D">
        <w:rPr>
          <w:b/>
          <w:color w:val="FF0000"/>
        </w:rPr>
        <w:t xml:space="preserve"> </w:t>
      </w:r>
      <w:r w:rsidR="00F3608B">
        <w:rPr>
          <w:b/>
          <w:color w:val="FF0000"/>
        </w:rPr>
        <w:t>h.</w:t>
      </w:r>
      <w:r w:rsidR="00000D8B">
        <w:rPr>
          <w:b/>
          <w:color w:val="FF0000"/>
        </w:rPr>
        <w:t>16.00-18.00</w:t>
      </w:r>
      <w:r w:rsidR="007D3385">
        <w:rPr>
          <w:color w:val="000000" w:themeColor="text1"/>
        </w:rPr>
        <w:t>:</w:t>
      </w:r>
      <w:r w:rsidR="00B23A91">
        <w:rPr>
          <w:color w:val="000000" w:themeColor="text1"/>
        </w:rPr>
        <w:t xml:space="preserve"> </w:t>
      </w:r>
      <w:r w:rsidR="00A20E18">
        <w:rPr>
          <w:color w:val="000000" w:themeColor="text1"/>
        </w:rPr>
        <w:t>L’Armata rossa</w:t>
      </w:r>
      <w:r w:rsidR="00607002">
        <w:rPr>
          <w:color w:val="000000" w:themeColor="text1"/>
        </w:rPr>
        <w:t xml:space="preserve"> e le Forze armate contemporanee. </w:t>
      </w:r>
      <w:r w:rsidR="002D19EB">
        <w:rPr>
          <w:rStyle w:val="s1"/>
        </w:rPr>
        <w:t>Misure attive e strumenti asimmetrici di politica estera.</w:t>
      </w:r>
      <w:r w:rsidR="00B32ECC">
        <w:rPr>
          <w:rStyle w:val="s1"/>
        </w:rPr>
        <w:t xml:space="preserve"> Gaz</w:t>
      </w:r>
      <w:r w:rsidR="00081F40">
        <w:rPr>
          <w:rStyle w:val="s1"/>
        </w:rPr>
        <w:t>prom</w:t>
      </w:r>
      <w:r w:rsidR="00A24A81">
        <w:rPr>
          <w:rStyle w:val="s1"/>
        </w:rPr>
        <w:t xml:space="preserve"> </w:t>
      </w:r>
      <w:r w:rsidR="0018503C">
        <w:rPr>
          <w:rStyle w:val="s1"/>
        </w:rPr>
        <w:t xml:space="preserve">come indicatore e strumento di politica estera. </w:t>
      </w:r>
      <w:r w:rsidR="008C2204">
        <w:rPr>
          <w:rStyle w:val="s1"/>
        </w:rPr>
        <w:t>Il “congelamento” dei conflitti come strumento politico.</w:t>
      </w:r>
      <w:r w:rsidR="0062525E">
        <w:rPr>
          <w:rStyle w:val="s1"/>
        </w:rPr>
        <w:t xml:space="preserve"> </w:t>
      </w:r>
    </w:p>
    <w:p w14:paraId="162A23E2" w14:textId="58585E5B" w:rsidR="00750C74" w:rsidRDefault="00750C74" w:rsidP="007D3385">
      <w:pPr>
        <w:pStyle w:val="Paragrafoelenco"/>
        <w:ind w:left="0"/>
        <w:jc w:val="both"/>
        <w:rPr>
          <w:b/>
          <w:color w:val="C00000"/>
        </w:rPr>
      </w:pPr>
    </w:p>
    <w:p w14:paraId="6ECB4966" w14:textId="3EEA481C" w:rsidR="008C2204" w:rsidRDefault="00000D8B" w:rsidP="007D3385">
      <w:pPr>
        <w:pStyle w:val="Paragrafoelenco"/>
        <w:ind w:left="0"/>
        <w:jc w:val="both"/>
        <w:rPr>
          <w:color w:val="000000" w:themeColor="text1"/>
        </w:rPr>
      </w:pPr>
      <w:r w:rsidRPr="00B67703">
        <w:rPr>
          <w:b/>
          <w:color w:val="FF0000"/>
        </w:rPr>
        <w:t>VI</w:t>
      </w:r>
      <w:r w:rsidR="00B23A91" w:rsidRPr="00B67703">
        <w:rPr>
          <w:b/>
          <w:color w:val="FF0000"/>
        </w:rPr>
        <w:t xml:space="preserve"> incontro</w:t>
      </w:r>
      <w:r w:rsidRPr="00B67703">
        <w:rPr>
          <w:b/>
          <w:color w:val="FF0000"/>
        </w:rPr>
        <w:t xml:space="preserve"> </w:t>
      </w:r>
      <w:r w:rsidR="00A01A4D" w:rsidRPr="00B67703">
        <w:rPr>
          <w:b/>
          <w:color w:val="FF0000"/>
        </w:rPr>
        <w:t>28.04.’17. h.16.00-18.00</w:t>
      </w:r>
      <w:r w:rsidR="00B67703" w:rsidRPr="00B67703">
        <w:rPr>
          <w:b/>
          <w:color w:val="FF0000"/>
        </w:rPr>
        <w:t>:</w:t>
      </w:r>
      <w:r w:rsidR="00A01A4D" w:rsidRPr="00B67703">
        <w:rPr>
          <w:b/>
          <w:color w:val="FF0000"/>
        </w:rPr>
        <w:t xml:space="preserve"> </w:t>
      </w:r>
      <w:r w:rsidR="003F0E22">
        <w:rPr>
          <w:color w:val="000000" w:themeColor="text1"/>
        </w:rPr>
        <w:t>La ridefinizione dello spazio russo dopo la fine dell’URSS.</w:t>
      </w:r>
      <w:r w:rsidR="004256A1">
        <w:rPr>
          <w:color w:val="000000" w:themeColor="text1"/>
        </w:rPr>
        <w:t xml:space="preserve"> Una nuova politica estera?</w:t>
      </w:r>
      <w:r w:rsidR="00315563">
        <w:rPr>
          <w:color w:val="000000" w:themeColor="text1"/>
        </w:rPr>
        <w:t xml:space="preserve"> Democrazia sovrana e interventismo internazionale.</w:t>
      </w:r>
    </w:p>
    <w:p w14:paraId="69AF6439" w14:textId="64781160" w:rsidR="00750C74" w:rsidRDefault="00750C74" w:rsidP="007D3385">
      <w:pPr>
        <w:pStyle w:val="Paragrafoelenco"/>
        <w:ind w:left="0"/>
        <w:jc w:val="both"/>
        <w:rPr>
          <w:b/>
          <w:color w:val="FF0000"/>
        </w:rPr>
      </w:pPr>
    </w:p>
    <w:p w14:paraId="08A4D7B8" w14:textId="73D6CA9F" w:rsidR="00750C74" w:rsidRPr="004331A0" w:rsidRDefault="00A01A4D" w:rsidP="007D3385">
      <w:pPr>
        <w:pStyle w:val="Paragrafoelenco"/>
        <w:ind w:left="0"/>
        <w:jc w:val="both"/>
        <w:rPr>
          <w:color w:val="000000" w:themeColor="text1"/>
        </w:rPr>
      </w:pPr>
      <w:r>
        <w:rPr>
          <w:b/>
          <w:color w:val="FF0000"/>
        </w:rPr>
        <w:t>VII</w:t>
      </w:r>
      <w:r w:rsidR="008C2204" w:rsidRPr="0060583C">
        <w:rPr>
          <w:b/>
          <w:color w:val="FF0000"/>
        </w:rPr>
        <w:t xml:space="preserve"> incontro</w:t>
      </w:r>
      <w:r>
        <w:rPr>
          <w:b/>
          <w:color w:val="FF0000"/>
        </w:rPr>
        <w:t xml:space="preserve"> </w:t>
      </w:r>
      <w:r w:rsidR="00A865AB">
        <w:rPr>
          <w:b/>
          <w:color w:val="FF0000"/>
        </w:rPr>
        <w:t>02.05.’17. h.16.00-18.00</w:t>
      </w:r>
      <w:r w:rsidR="008C2204" w:rsidRPr="0060583C">
        <w:rPr>
          <w:b/>
          <w:color w:val="000000" w:themeColor="text1"/>
        </w:rPr>
        <w:t>:</w:t>
      </w:r>
      <w:r w:rsidR="00D06511">
        <w:rPr>
          <w:color w:val="000000" w:themeColor="text1"/>
        </w:rPr>
        <w:t xml:space="preserve"> Il nuovo e difficile Grande Gioco.</w:t>
      </w:r>
      <w:r w:rsidR="00A62718">
        <w:rPr>
          <w:color w:val="000000" w:themeColor="text1"/>
        </w:rPr>
        <w:t xml:space="preserve"> Mosca, le “primavere arabe” e </w:t>
      </w:r>
      <w:r w:rsidR="00B878FD">
        <w:rPr>
          <w:color w:val="000000" w:themeColor="text1"/>
        </w:rPr>
        <w:t>le rivoluzioni colorate.</w:t>
      </w:r>
      <w:r w:rsidR="00315563">
        <w:rPr>
          <w:color w:val="000000" w:themeColor="text1"/>
        </w:rPr>
        <w:t xml:space="preserve"> La “riconquista” della Crimea e </w:t>
      </w:r>
      <w:r w:rsidR="009C2D33">
        <w:rPr>
          <w:color w:val="000000" w:themeColor="text1"/>
        </w:rPr>
        <w:t xml:space="preserve">la </w:t>
      </w:r>
      <w:r w:rsidR="00315563">
        <w:rPr>
          <w:color w:val="000000" w:themeColor="text1"/>
        </w:rPr>
        <w:t>guerra con l’Ucraina.</w:t>
      </w:r>
    </w:p>
    <w:p w14:paraId="374B5318" w14:textId="77777777" w:rsidR="00C8418E" w:rsidRPr="009036C3" w:rsidRDefault="00B15FCB" w:rsidP="009036C3">
      <w:pPr>
        <w:pStyle w:val="Paragrafoelenco"/>
        <w:ind w:left="0"/>
        <w:jc w:val="both"/>
        <w:rPr>
          <w:color w:val="000000" w:themeColor="text1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6CA5B88" wp14:editId="177CCF00">
            <wp:simplePos x="0" y="0"/>
            <wp:positionH relativeFrom="margin">
              <wp:posOffset>208915</wp:posOffset>
            </wp:positionH>
            <wp:positionV relativeFrom="paragraph">
              <wp:posOffset>259715</wp:posOffset>
            </wp:positionV>
            <wp:extent cx="2433261" cy="1276350"/>
            <wp:effectExtent l="190500" t="0" r="196215" b="57150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S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261" cy="1276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  <a:reflection blurRad="63500" endPos="65000" dist="50800" dir="5400000" sy="-100000" algn="bl" rotWithShape="0"/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lang w:eastAsia="it-IT"/>
        </w:rPr>
        <w:drawing>
          <wp:anchor distT="0" distB="0" distL="114300" distR="114300" simplePos="0" relativeHeight="251660288" behindDoc="1" locked="0" layoutInCell="1" allowOverlap="1" wp14:anchorId="5A5A699C" wp14:editId="0355D773">
            <wp:simplePos x="0" y="0"/>
            <wp:positionH relativeFrom="margin">
              <wp:posOffset>3735070</wp:posOffset>
            </wp:positionH>
            <wp:positionV relativeFrom="paragraph">
              <wp:posOffset>245745</wp:posOffset>
            </wp:positionV>
            <wp:extent cx="2526609" cy="1176020"/>
            <wp:effectExtent l="0" t="57150" r="0" b="5003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ssi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09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88900" stA="59000" endPos="30000" dist="254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CF3">
        <w:rPr>
          <w:b/>
          <w:color w:val="FF0000"/>
        </w:rPr>
        <w:t>VIII</w:t>
      </w:r>
      <w:r w:rsidR="0060583C" w:rsidRPr="0060583C">
        <w:rPr>
          <w:b/>
          <w:color w:val="FF0000"/>
        </w:rPr>
        <w:t xml:space="preserve"> incontro</w:t>
      </w:r>
      <w:r w:rsidR="003B0CF3">
        <w:rPr>
          <w:b/>
          <w:color w:val="FF0000"/>
        </w:rPr>
        <w:t xml:space="preserve"> </w:t>
      </w:r>
      <w:r w:rsidR="00B67703">
        <w:rPr>
          <w:b/>
          <w:color w:val="FF0000"/>
        </w:rPr>
        <w:t>08.05.’17. h-16.00-18.00</w:t>
      </w:r>
      <w:r w:rsidR="0060583C">
        <w:rPr>
          <w:b/>
          <w:color w:val="000000" w:themeColor="text1"/>
        </w:rPr>
        <w:t>:</w:t>
      </w:r>
      <w:r w:rsidR="00343C0D">
        <w:rPr>
          <w:color w:val="000000" w:themeColor="text1"/>
        </w:rPr>
        <w:t xml:space="preserve"> </w:t>
      </w:r>
      <w:r w:rsidR="0085787F">
        <w:rPr>
          <w:color w:val="000000" w:themeColor="text1"/>
        </w:rPr>
        <w:t>L’apparente fluidità dello scenario internazionale.</w:t>
      </w:r>
    </w:p>
    <w:sectPr w:rsidR="00C8418E" w:rsidRPr="009036C3" w:rsidSect="00B15F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7B094" w14:textId="77777777" w:rsidR="00B15FCB" w:rsidRDefault="00B15FCB" w:rsidP="00B15FCB">
      <w:r>
        <w:separator/>
      </w:r>
    </w:p>
  </w:endnote>
  <w:endnote w:type="continuationSeparator" w:id="0">
    <w:p w14:paraId="426F42C1" w14:textId="77777777" w:rsidR="00B15FCB" w:rsidRDefault="00B15FCB" w:rsidP="00B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DFCE" w14:textId="77777777" w:rsidR="00B15FCB" w:rsidRDefault="00B15FCB" w:rsidP="00B15FCB">
      <w:r>
        <w:separator/>
      </w:r>
    </w:p>
  </w:footnote>
  <w:footnote w:type="continuationSeparator" w:id="0">
    <w:p w14:paraId="7E7188AB" w14:textId="77777777" w:rsidR="00B15FCB" w:rsidRDefault="00B15FCB" w:rsidP="00B1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160CA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Word Work File L_4"/>
      </v:shape>
    </w:pict>
  </w:numPicBullet>
  <w:abstractNum w:abstractNumId="0" w15:restartNumberingAfterBreak="0">
    <w:nsid w:val="0546739F"/>
    <w:multiLevelType w:val="hybridMultilevel"/>
    <w:tmpl w:val="FAF06EE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1403C"/>
    <w:multiLevelType w:val="hybridMultilevel"/>
    <w:tmpl w:val="EE3E5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F49"/>
    <w:multiLevelType w:val="hybridMultilevel"/>
    <w:tmpl w:val="0D4A2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05F"/>
    <w:multiLevelType w:val="hybridMultilevel"/>
    <w:tmpl w:val="FBC2E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60D67"/>
    <w:multiLevelType w:val="hybridMultilevel"/>
    <w:tmpl w:val="C0586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1166"/>
    <w:multiLevelType w:val="hybridMultilevel"/>
    <w:tmpl w:val="FBC2E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24CA5"/>
    <w:multiLevelType w:val="hybridMultilevel"/>
    <w:tmpl w:val="59EE8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44E33"/>
    <w:multiLevelType w:val="hybridMultilevel"/>
    <w:tmpl w:val="8196D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C6"/>
    <w:rsid w:val="00000D8B"/>
    <w:rsid w:val="000303A6"/>
    <w:rsid w:val="00037B0C"/>
    <w:rsid w:val="00053E44"/>
    <w:rsid w:val="0005703F"/>
    <w:rsid w:val="00071452"/>
    <w:rsid w:val="00081F40"/>
    <w:rsid w:val="000821C8"/>
    <w:rsid w:val="00084C8F"/>
    <w:rsid w:val="000B1DB9"/>
    <w:rsid w:val="000C1DFA"/>
    <w:rsid w:val="000C21C7"/>
    <w:rsid w:val="000C5408"/>
    <w:rsid w:val="000D2979"/>
    <w:rsid w:val="000E1CC5"/>
    <w:rsid w:val="000E6A0F"/>
    <w:rsid w:val="00110BB1"/>
    <w:rsid w:val="00156E83"/>
    <w:rsid w:val="0018503C"/>
    <w:rsid w:val="00185F98"/>
    <w:rsid w:val="001973ED"/>
    <w:rsid w:val="001A3727"/>
    <w:rsid w:val="001E71D4"/>
    <w:rsid w:val="001F19D3"/>
    <w:rsid w:val="002313DF"/>
    <w:rsid w:val="002679EB"/>
    <w:rsid w:val="00286520"/>
    <w:rsid w:val="002A1038"/>
    <w:rsid w:val="002A667F"/>
    <w:rsid w:val="002B527A"/>
    <w:rsid w:val="002B5F6F"/>
    <w:rsid w:val="002D01E0"/>
    <w:rsid w:val="002D19EB"/>
    <w:rsid w:val="002D4F7F"/>
    <w:rsid w:val="002D6DD8"/>
    <w:rsid w:val="002F45A6"/>
    <w:rsid w:val="0030098A"/>
    <w:rsid w:val="003017A2"/>
    <w:rsid w:val="003038E1"/>
    <w:rsid w:val="0031122E"/>
    <w:rsid w:val="00315563"/>
    <w:rsid w:val="00317438"/>
    <w:rsid w:val="0033598A"/>
    <w:rsid w:val="00343A55"/>
    <w:rsid w:val="00343C0D"/>
    <w:rsid w:val="00361755"/>
    <w:rsid w:val="003772D5"/>
    <w:rsid w:val="00382C79"/>
    <w:rsid w:val="003878DE"/>
    <w:rsid w:val="00390CB5"/>
    <w:rsid w:val="003A1DDE"/>
    <w:rsid w:val="003A3DFB"/>
    <w:rsid w:val="003B0CF3"/>
    <w:rsid w:val="003B5F22"/>
    <w:rsid w:val="003D309E"/>
    <w:rsid w:val="003D570F"/>
    <w:rsid w:val="003D77CF"/>
    <w:rsid w:val="003F0E22"/>
    <w:rsid w:val="003F2F8B"/>
    <w:rsid w:val="00422514"/>
    <w:rsid w:val="00424069"/>
    <w:rsid w:val="004256A1"/>
    <w:rsid w:val="00425C63"/>
    <w:rsid w:val="0043313B"/>
    <w:rsid w:val="004331A0"/>
    <w:rsid w:val="004367F1"/>
    <w:rsid w:val="004406C6"/>
    <w:rsid w:val="004409D5"/>
    <w:rsid w:val="00441210"/>
    <w:rsid w:val="004461D0"/>
    <w:rsid w:val="00446430"/>
    <w:rsid w:val="00474026"/>
    <w:rsid w:val="00492726"/>
    <w:rsid w:val="004B49F1"/>
    <w:rsid w:val="004C4372"/>
    <w:rsid w:val="004D42AB"/>
    <w:rsid w:val="004E3133"/>
    <w:rsid w:val="004E5951"/>
    <w:rsid w:val="004E5F14"/>
    <w:rsid w:val="0051474A"/>
    <w:rsid w:val="005165C1"/>
    <w:rsid w:val="0053067B"/>
    <w:rsid w:val="00536390"/>
    <w:rsid w:val="00553ACB"/>
    <w:rsid w:val="00554AAC"/>
    <w:rsid w:val="00555513"/>
    <w:rsid w:val="0056471D"/>
    <w:rsid w:val="00577D91"/>
    <w:rsid w:val="00590559"/>
    <w:rsid w:val="005A5AB3"/>
    <w:rsid w:val="005B0826"/>
    <w:rsid w:val="005B3267"/>
    <w:rsid w:val="005F7975"/>
    <w:rsid w:val="006048C5"/>
    <w:rsid w:val="0060583C"/>
    <w:rsid w:val="00607002"/>
    <w:rsid w:val="00622B5E"/>
    <w:rsid w:val="0062525E"/>
    <w:rsid w:val="006551C2"/>
    <w:rsid w:val="006573CE"/>
    <w:rsid w:val="00667576"/>
    <w:rsid w:val="00681EE9"/>
    <w:rsid w:val="006A4FED"/>
    <w:rsid w:val="006B3C20"/>
    <w:rsid w:val="006C0DDD"/>
    <w:rsid w:val="006C0F5A"/>
    <w:rsid w:val="006C22B8"/>
    <w:rsid w:val="006D23C1"/>
    <w:rsid w:val="006D25F0"/>
    <w:rsid w:val="006E4DB0"/>
    <w:rsid w:val="006F5980"/>
    <w:rsid w:val="006F69F4"/>
    <w:rsid w:val="00742C12"/>
    <w:rsid w:val="00744050"/>
    <w:rsid w:val="00745534"/>
    <w:rsid w:val="00750C74"/>
    <w:rsid w:val="00760E33"/>
    <w:rsid w:val="00765CCC"/>
    <w:rsid w:val="007746C5"/>
    <w:rsid w:val="00775C47"/>
    <w:rsid w:val="007814AC"/>
    <w:rsid w:val="00786978"/>
    <w:rsid w:val="007B6243"/>
    <w:rsid w:val="007D3385"/>
    <w:rsid w:val="007D4C55"/>
    <w:rsid w:val="007D66B8"/>
    <w:rsid w:val="008010C3"/>
    <w:rsid w:val="008322E3"/>
    <w:rsid w:val="00832E52"/>
    <w:rsid w:val="0085787F"/>
    <w:rsid w:val="00861B73"/>
    <w:rsid w:val="00864B15"/>
    <w:rsid w:val="008714CA"/>
    <w:rsid w:val="0089409C"/>
    <w:rsid w:val="008B0BE2"/>
    <w:rsid w:val="008C2204"/>
    <w:rsid w:val="008C2FD1"/>
    <w:rsid w:val="008D1DF5"/>
    <w:rsid w:val="008E34A5"/>
    <w:rsid w:val="009036C3"/>
    <w:rsid w:val="00907BBB"/>
    <w:rsid w:val="009215B8"/>
    <w:rsid w:val="009226A1"/>
    <w:rsid w:val="0093186B"/>
    <w:rsid w:val="009411D2"/>
    <w:rsid w:val="00945053"/>
    <w:rsid w:val="00955014"/>
    <w:rsid w:val="00961DE5"/>
    <w:rsid w:val="009A069B"/>
    <w:rsid w:val="009A2920"/>
    <w:rsid w:val="009C2D33"/>
    <w:rsid w:val="009E4F9E"/>
    <w:rsid w:val="009F30E7"/>
    <w:rsid w:val="009F630F"/>
    <w:rsid w:val="00A01A4D"/>
    <w:rsid w:val="00A20E18"/>
    <w:rsid w:val="00A24A81"/>
    <w:rsid w:val="00A3639A"/>
    <w:rsid w:val="00A426BA"/>
    <w:rsid w:val="00A5551A"/>
    <w:rsid w:val="00A566A1"/>
    <w:rsid w:val="00A61F1A"/>
    <w:rsid w:val="00A62718"/>
    <w:rsid w:val="00A71B3D"/>
    <w:rsid w:val="00A865AB"/>
    <w:rsid w:val="00A95046"/>
    <w:rsid w:val="00AD0B21"/>
    <w:rsid w:val="00B06511"/>
    <w:rsid w:val="00B12E47"/>
    <w:rsid w:val="00B131CE"/>
    <w:rsid w:val="00B15FCB"/>
    <w:rsid w:val="00B22884"/>
    <w:rsid w:val="00B23A91"/>
    <w:rsid w:val="00B27AA3"/>
    <w:rsid w:val="00B32ECC"/>
    <w:rsid w:val="00B5205B"/>
    <w:rsid w:val="00B54C4E"/>
    <w:rsid w:val="00B67703"/>
    <w:rsid w:val="00B878FD"/>
    <w:rsid w:val="00C0214A"/>
    <w:rsid w:val="00C1216B"/>
    <w:rsid w:val="00C25C9E"/>
    <w:rsid w:val="00C65B21"/>
    <w:rsid w:val="00C811FC"/>
    <w:rsid w:val="00C8418E"/>
    <w:rsid w:val="00C95A3A"/>
    <w:rsid w:val="00CB66DD"/>
    <w:rsid w:val="00CC40FA"/>
    <w:rsid w:val="00CC5A01"/>
    <w:rsid w:val="00CD72B0"/>
    <w:rsid w:val="00CE7892"/>
    <w:rsid w:val="00CF5746"/>
    <w:rsid w:val="00D050B4"/>
    <w:rsid w:val="00D06511"/>
    <w:rsid w:val="00D06D00"/>
    <w:rsid w:val="00D12843"/>
    <w:rsid w:val="00D14E0A"/>
    <w:rsid w:val="00D21A7A"/>
    <w:rsid w:val="00D26DD1"/>
    <w:rsid w:val="00D302BF"/>
    <w:rsid w:val="00DB5FFF"/>
    <w:rsid w:val="00DB780E"/>
    <w:rsid w:val="00DE0445"/>
    <w:rsid w:val="00DE7E93"/>
    <w:rsid w:val="00DF0CA3"/>
    <w:rsid w:val="00E25429"/>
    <w:rsid w:val="00E40719"/>
    <w:rsid w:val="00E43748"/>
    <w:rsid w:val="00E43D0E"/>
    <w:rsid w:val="00E5616D"/>
    <w:rsid w:val="00E82E4C"/>
    <w:rsid w:val="00EB60D1"/>
    <w:rsid w:val="00EC1EAD"/>
    <w:rsid w:val="00ED1EED"/>
    <w:rsid w:val="00EE0C35"/>
    <w:rsid w:val="00EF0F68"/>
    <w:rsid w:val="00F055DE"/>
    <w:rsid w:val="00F3608B"/>
    <w:rsid w:val="00F45D38"/>
    <w:rsid w:val="00F775F3"/>
    <w:rsid w:val="00FC43D0"/>
    <w:rsid w:val="00FD06E4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9C32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5014"/>
    <w:pPr>
      <w:ind w:left="720"/>
      <w:contextualSpacing/>
    </w:pPr>
  </w:style>
  <w:style w:type="paragraph" w:customStyle="1" w:styleId="p1">
    <w:name w:val="p1"/>
    <w:basedOn w:val="Normale"/>
    <w:rsid w:val="00361755"/>
    <w:pPr>
      <w:shd w:val="clear" w:color="auto" w:fill="F6F7F9"/>
    </w:pPr>
    <w:rPr>
      <w:rFonts w:ascii="Helvetica Neue" w:hAnsi="Helvetica Neue" w:cs="Times New Roman"/>
      <w:color w:val="1D2129"/>
      <w:sz w:val="18"/>
      <w:szCs w:val="18"/>
      <w:lang w:eastAsia="it-IT"/>
    </w:rPr>
  </w:style>
  <w:style w:type="character" w:customStyle="1" w:styleId="s1">
    <w:name w:val="s1"/>
    <w:basedOn w:val="Carpredefinitoparagrafo"/>
    <w:rsid w:val="00361755"/>
  </w:style>
  <w:style w:type="paragraph" w:styleId="Intestazione">
    <w:name w:val="header"/>
    <w:basedOn w:val="Normale"/>
    <w:link w:val="IntestazioneCarattere"/>
    <w:uiPriority w:val="99"/>
    <w:unhideWhenUsed/>
    <w:rsid w:val="00B15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FCB"/>
  </w:style>
  <w:style w:type="paragraph" w:styleId="Pidipagina">
    <w:name w:val="footer"/>
    <w:basedOn w:val="Normale"/>
    <w:link w:val="PidipaginaCarattere"/>
    <w:uiPriority w:val="99"/>
    <w:unhideWhenUsed/>
    <w:rsid w:val="00B15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F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0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D772-CEDF-42C0-A036-D9F9404B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BERNARDIS GIOVANNI</cp:lastModifiedBy>
  <cp:revision>5</cp:revision>
  <cp:lastPrinted>2017-03-09T14:57:00Z</cp:lastPrinted>
  <dcterms:created xsi:type="dcterms:W3CDTF">2017-03-09T09:05:00Z</dcterms:created>
  <dcterms:modified xsi:type="dcterms:W3CDTF">2017-03-09T15:04:00Z</dcterms:modified>
</cp:coreProperties>
</file>